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tabs>
          <w:tab w:val="left" w:leader="none" w:pos="720"/>
        </w:tabs>
        <w:spacing w:after="0" w:lineRule="auto" w:line="240"/>
        <w:ind w:left="360"/>
        <w:rPr>
          <w:rFonts w:ascii="Times New Roman" w:cs="Times New Roman" w:hAnsi="Times New Roman"/>
        </w:rPr>
      </w:pPr>
      <w:bookmarkStart w:id="0" w:name="_GoBack"/>
      <w:bookmarkEnd w:id="0"/>
      <w:r>
        <w:rPr>
          <w:rFonts w:ascii="Times New Roman" w:cs="Times New Roman" w:hAnsi="Times New Roman"/>
        </w:rPr>
        <w:t>231/3</w:t>
      </w:r>
    </w:p>
    <w:p>
      <w:pPr>
        <w:pStyle w:val="style0"/>
        <w:tabs>
          <w:tab w:val="left" w:leader="none" w:pos="720"/>
        </w:tabs>
        <w:spacing w:after="0" w:lineRule="auto" w:line="240"/>
        <w:ind w:left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BIOLOGY</w:t>
      </w:r>
    </w:p>
    <w:p>
      <w:pPr>
        <w:pStyle w:val="style0"/>
        <w:tabs>
          <w:tab w:val="left" w:leader="none" w:pos="720"/>
        </w:tabs>
        <w:spacing w:after="0" w:lineRule="auto" w:line="240"/>
        <w:ind w:left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PAPER3 (PRACTICAL)</w:t>
      </w:r>
    </w:p>
    <w:p>
      <w:pPr>
        <w:pStyle w:val="style0"/>
        <w:tabs>
          <w:tab w:val="left" w:leader="none" w:pos="720"/>
        </w:tabs>
        <w:spacing w:after="0" w:lineRule="auto" w:line="240"/>
        <w:ind w:left="360"/>
        <w:rPr>
          <w:rFonts w:ascii="Times New Roman" w:cs="Times New Roman" w:hAnsi="Times New Roman"/>
          <w:u w:val="single"/>
        </w:rPr>
      </w:pPr>
      <w:r>
        <w:rPr>
          <w:rFonts w:ascii="Times New Roman" w:cs="Times New Roman" w:hAnsi="Times New Roman"/>
          <w:u w:val="single"/>
        </w:rPr>
        <w:t>MARKING SCHEME</w:t>
      </w:r>
    </w:p>
    <w:p>
      <w:pPr>
        <w:pStyle w:val="style0"/>
        <w:tabs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</w:rPr>
      </w:pPr>
    </w:p>
    <w:p>
      <w:pPr>
        <w:pStyle w:val="style0"/>
        <w:tabs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1. 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 xml:space="preserve">a) 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(i) leaf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 xml:space="preserve">(ii) 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P – stoma; rej stomata.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Q – palisade cells/layer/mesophylls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R – Spongy layer/cell/mesophylls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S – vascular bundle/xylem/phloem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  <w:lang w:val="fr-FR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  <w:lang w:val="fr-FR"/>
        </w:rPr>
        <w:t>T – Intercellular/air spaces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  <w:lang w:val="fr-FR"/>
        </w:rPr>
      </w:pPr>
      <w:r>
        <w:rPr>
          <w:rFonts w:ascii="Times New Roman" w:cs="Times New Roman" w:hAnsi="Times New Roman"/>
          <w:lang w:val="fr-FR"/>
        </w:rPr>
        <w:tab/>
      </w:r>
      <w:r>
        <w:rPr>
          <w:rFonts w:ascii="Times New Roman" w:cs="Times New Roman" w:hAnsi="Times New Roman"/>
          <w:lang w:val="fr-FR"/>
        </w:rPr>
        <w:tab/>
      </w:r>
      <w:r>
        <w:rPr>
          <w:rFonts w:ascii="Times New Roman" w:cs="Times New Roman" w:hAnsi="Times New Roman"/>
          <w:lang w:val="fr-FR"/>
        </w:rPr>
        <w:tab/>
      </w:r>
      <w:r>
        <w:rPr>
          <w:rFonts w:ascii="Times New Roman" w:cs="Times New Roman" w:hAnsi="Times New Roman"/>
          <w:lang w:val="fr-FR"/>
        </w:rPr>
        <w:tab/>
      </w:r>
      <w:r>
        <w:rPr>
          <w:rFonts w:ascii="Times New Roman" w:cs="Times New Roman" w:hAnsi="Times New Roman"/>
          <w:lang w:val="fr-FR"/>
        </w:rPr>
        <w:t xml:space="preserve">U – </w:t>
      </w:r>
      <w:r>
        <w:rPr>
          <w:rFonts w:ascii="Times New Roman" w:cs="Times New Roman" w:hAnsi="Times New Roman"/>
          <w:lang w:val="fr-FR"/>
        </w:rPr>
        <w:t>Upper epidermis.</w:t>
      </w:r>
      <w:r>
        <w:rPr>
          <w:rFonts w:ascii="Times New Roman" w:cs="Times New Roman" w:hAnsi="Times New Roman"/>
          <w:lang w:val="fr-FR"/>
        </w:rPr>
        <w:tab/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b. 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(i)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Site for photosynthesis.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60" w:hanging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(ii)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Adaptation</w:t>
      </w:r>
    </w:p>
    <w:p>
      <w:pPr>
        <w:pStyle w:val="style179"/>
        <w:numPr>
          <w:ilvl w:val="0"/>
          <w:numId w:val="1"/>
        </w:numPr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Numerous chloroplasts (which contain chlorophyll) for photosynthesis.</w:t>
      </w:r>
    </w:p>
    <w:p>
      <w:pPr>
        <w:pStyle w:val="style179"/>
        <w:numPr>
          <w:ilvl w:val="0"/>
          <w:numId w:val="1"/>
        </w:numPr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Closely packed/vertical arrangement for maximum absorption of light.</w:t>
      </w:r>
    </w:p>
    <w:p>
      <w:pPr>
        <w:pStyle w:val="style179"/>
        <w:numPr>
          <w:ilvl w:val="0"/>
          <w:numId w:val="1"/>
        </w:numPr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Positioned on the upper surface to absorb maximum</w:t>
      </w:r>
      <w:r>
        <w:rPr>
          <w:rFonts w:ascii="Times New Roman" w:cs="Times New Roman" w:hAnsi="Times New Roman"/>
        </w:rPr>
        <w:t xml:space="preserve"> light.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c.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 xml:space="preserve"> - Light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 xml:space="preserve"> - Temperature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d.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Length = 1cm    accept ± 0.1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noProof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026" name="AutoShape 5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635000" cy="635000"/>
                        </a:xfrm>
                        <a:prstGeom prst="straightConnector1"/>
                        <a:ln cmpd="sng" cap="flat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>
                <v:path arrowok="t" fillok="f" o:connecttype="none"/>
                <o:lock v:ext="edit" shapetype="t"/>
              </v:shapetype>
              <v:shape id="1026" type="#_x0000_t32" filled="f" style="position:absolute;margin-left:0.0pt;margin-top:0.0pt;width:50.0pt;height:50.0pt;z-index:2;mso-position-horizontal-relative:text;mso-position-vertical-relative:text;mso-width-percent:0;mso-height-percent:0;mso-width-relative:page;mso-height-relative:page;mso-wrap-distance-left:0.0pt;mso-wrap-distance-right:0.0pt;visibility:visible;">
                <v:fill/>
              </v:shape>
            </w:pict>
          </mc:Fallback>
        </mc:AlternateContent>
      </w:r>
      <w:r>
        <w:rPr>
          <w:rFonts w:ascii="Times New Roman" w:cs="Times New Roman" w:hAnsi="Times New Roman"/>
          <w:noProof/>
        </w:rPr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1828800</wp:posOffset>
                </wp:positionH>
                <wp:positionV relativeFrom="paragraph">
                  <wp:posOffset>172085</wp:posOffset>
                </wp:positionV>
                <wp:extent cx="866775" cy="0"/>
                <wp:effectExtent l="9525" t="10160" r="9525" b="8890"/>
                <wp:wrapNone/>
                <wp:docPr id="1027" name="1027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866775" cy="0"/>
                        </a:xfrm>
                        <a:prstGeom prst="straightConnector1"/>
                        <a:ln cmpd="sng" cap="flat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027" type="#_x0000_t32" filled="f" style="position:absolute;margin-left:144.0pt;margin-top:13.55pt;width:68.25pt;height:0.0pt;z-index:3;mso-position-horizontal-relative:text;mso-position-vertical-relative:text;mso-width-percent:0;mso-height-percent:0;mso-width-relative:page;mso-height-relative:page;mso-wrap-distance-left:0.0pt;mso-wrap-distance-right:0.0pt;visibility:visible;">
                <v:fill/>
              </v:shape>
            </w:pict>
          </mc:Fallback>
        </mc:AlternateConten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 xml:space="preserve">Actual length 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=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length of image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Magnification</w:t>
      </w:r>
      <w:r>
        <w:rPr>
          <w:rFonts w:ascii="Times New Roman" w:cs="Times New Roman" w:hAnsi="Times New Roman"/>
        </w:rPr>
        <w:tab/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noProof/>
        </w:rPr>
        <mc:AlternateContent>
          <mc:Choice Requires="wps">
            <w:drawing>
              <wp:anchor distT="0" distB="0" distL="0" distR="0" simplePos="false" relativeHeight="4" behindDoc="false" locked="false" layoutInCell="true" allowOverlap="true">
                <wp:simplePos x="0" y="0"/>
                <wp:positionH relativeFrom="column">
                  <wp:posOffset>1828800</wp:posOffset>
                </wp:positionH>
                <wp:positionV relativeFrom="paragraph">
                  <wp:posOffset>164465</wp:posOffset>
                </wp:positionV>
                <wp:extent cx="485775" cy="0"/>
                <wp:effectExtent l="9525" t="12065" r="9525" b="6985"/>
                <wp:wrapNone/>
                <wp:docPr id="1028" name="1028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85775" cy="0"/>
                        </a:xfrm>
                        <a:prstGeom prst="straightConnector1"/>
                        <a:ln cmpd="sng" cap="flat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028" type="#_x0000_t32" filled="f" style="position:absolute;margin-left:144.0pt;margin-top:12.95pt;width:38.25pt;height:0.0pt;z-index:4;mso-position-horizontal-relative:text;mso-position-vertical-relative:text;mso-width-percent:0;mso-height-percent:0;mso-width-relative:page;mso-height-relative:page;mso-wrap-distance-left:0.0pt;mso-wrap-distance-right:0.0pt;visibility:visible;">
                <v:fill/>
              </v:shape>
            </w:pict>
          </mc:Fallback>
        </mc:AlternateConten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=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10,000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 xml:space="preserve">   5,000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noProof/>
        </w:rPr>
        <mc:AlternateContent>
          <mc:Choice Requires="wps">
            <w:drawing>
              <wp:anchor distT="0" distB="0" distL="0" distR="0" simplePos="false" relativeHeight="5" behindDoc="false" locked="false" layoutInCell="true" allowOverlap="true">
                <wp:simplePos x="0" y="0"/>
                <wp:positionH relativeFrom="column">
                  <wp:posOffset>2152650</wp:posOffset>
                </wp:positionH>
                <wp:positionV relativeFrom="paragraph">
                  <wp:posOffset>81915</wp:posOffset>
                </wp:positionV>
                <wp:extent cx="161925" cy="0"/>
                <wp:effectExtent l="9525" t="53339" r="19050" b="60960"/>
                <wp:wrapNone/>
                <wp:docPr id="1029" name="1029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1925" cy="0"/>
                        </a:xfrm>
                        <a:prstGeom prst="straightConnector1"/>
                        <a:ln cmpd="sng" cap="flat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triangl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029" type="#_x0000_t32" filled="f" style="position:absolute;margin-left:169.5pt;margin-top:6.45pt;width:12.75pt;height:0.0pt;z-index:5;mso-position-horizontal-relative:text;mso-position-vertical-relative:text;mso-width-percent:0;mso-height-percent:0;mso-width-relative:page;mso-height-relative:page;mso-wrap-distance-left:0.0pt;mso-wrap-distance-right:0.0pt;visibility:visible;">
                <v:stroke endarrow="block"/>
                <v:fill/>
              </v:shape>
            </w:pict>
          </mc:Fallback>
        </mc:AlternateConten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=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2 um       2 micrometers  .rej.if no units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2.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a)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2670"/>
        <w:gridCol w:w="2671"/>
        <w:gridCol w:w="2671"/>
        <w:gridCol w:w="2671"/>
      </w:tblGrid>
      <w:tr>
        <w:trPr/>
        <w:tc>
          <w:tcPr>
            <w:tcW w:w="2670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Food substance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procedure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observation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conclusion</w:t>
            </w:r>
          </w:p>
        </w:tc>
      </w:tr>
      <w:tr>
        <w:tblPrEx/>
        <w:trPr/>
        <w:tc>
          <w:tcPr>
            <w:tcW w:w="2670" w:type="dxa"/>
            <w:vMerge w:val="restart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starch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Put solution K in a test tube add iodine solution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Blue black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Presence of starch</w:t>
            </w:r>
          </w:p>
        </w:tc>
      </w:tr>
      <w:tr>
        <w:tblPrEx/>
        <w:trPr/>
        <w:tc>
          <w:tcPr>
            <w:tcW w:w="2670" w:type="dxa"/>
            <w:vMerge w:val="continue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Put solution L in a test tube add iodine solution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No colour change/colour of iodine/brown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Absence of starch</w:t>
            </w:r>
          </w:p>
        </w:tc>
      </w:tr>
      <w:tr>
        <w:tblPrEx/>
        <w:trPr/>
        <w:tc>
          <w:tcPr>
            <w:tcW w:w="2670" w:type="dxa"/>
            <w:vMerge w:val="restart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Reducing sugars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 xml:space="preserve">Put solution K in a test tube </w:t>
            </w:r>
            <w:r>
              <w:rPr>
                <w:rFonts w:ascii="Times New Roman" w:cs="Times New Roman" w:hAnsi="Times New Roman"/>
              </w:rPr>
              <w:t>and equal volume of benedicts  solution; heat to boil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No colour change; colour of benedicts solution remains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Absence of reducing sugars</w:t>
            </w:r>
          </w:p>
        </w:tc>
      </w:tr>
      <w:tr>
        <w:tblPrEx/>
        <w:trPr/>
        <w:tc>
          <w:tcPr>
            <w:tcW w:w="2670" w:type="dxa"/>
            <w:vMerge w:val="continue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Put solution L in a test tube Add benedict’s solution; heat to boil.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Colour changes to green,yellow,orange ,brown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Pres</w:t>
            </w:r>
            <w:r>
              <w:rPr>
                <w:rFonts w:ascii="Times New Roman" w:cs="Times New Roman" w:hAnsi="Times New Roman"/>
              </w:rPr>
              <w:t>ence of reducing sugars.</w:t>
            </w:r>
          </w:p>
        </w:tc>
      </w:tr>
    </w:tbl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12/2 = 6marks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b.i)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2670"/>
        <w:gridCol w:w="2671"/>
        <w:gridCol w:w="2671"/>
        <w:gridCol w:w="2671"/>
      </w:tblGrid>
      <w:tr>
        <w:trPr/>
        <w:tc>
          <w:tcPr>
            <w:tcW w:w="2670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Test with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procedure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observation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conclusion</w:t>
            </w:r>
          </w:p>
        </w:tc>
      </w:tr>
      <w:tr>
        <w:tblPrEx/>
        <w:trPr/>
        <w:tc>
          <w:tcPr>
            <w:tcW w:w="2670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Iodine solution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Put contents of visking tubing in a test tube add iodine solution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Blue black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Presence of starch</w:t>
            </w:r>
          </w:p>
        </w:tc>
      </w:tr>
      <w:tr>
        <w:tblPrEx/>
        <w:trPr/>
        <w:tc>
          <w:tcPr>
            <w:tcW w:w="2670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Benedicts solution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Put contents of visking tubing in a test tube add Benedict’s solution</w:t>
            </w:r>
          </w:p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heat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Colour changes from blue to green, yellow, orange brown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Presence of reducing sugars.</w:t>
            </w:r>
          </w:p>
        </w:tc>
      </w:tr>
    </w:tbl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ii)</w:t>
      </w:r>
      <w:r>
        <w:rPr>
          <w:rFonts w:ascii="Times New Roman" w:cs="Times New Roman" w:hAnsi="Times New Roman"/>
        </w:rPr>
        <w:tab/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2670"/>
        <w:gridCol w:w="2671"/>
        <w:gridCol w:w="2671"/>
        <w:gridCol w:w="2671"/>
      </w:tblGrid>
      <w:tr>
        <w:trPr/>
        <w:tc>
          <w:tcPr>
            <w:tcW w:w="2670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Test with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procedure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observation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conclusion</w:t>
            </w:r>
          </w:p>
        </w:tc>
      </w:tr>
      <w:tr>
        <w:tblPrEx/>
        <w:trPr/>
        <w:tc>
          <w:tcPr>
            <w:tcW w:w="2670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Iodine solution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 xml:space="preserve">Put contents of the beaker </w:t>
            </w:r>
            <w:r>
              <w:rPr>
                <w:rFonts w:ascii="Times New Roman" w:cs="Times New Roman" w:hAnsi="Times New Roman"/>
              </w:rPr>
              <w:t>in a test tube add iodine solution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No colour change/colour of iodine/brown.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Absence of starch.</w:t>
            </w:r>
          </w:p>
        </w:tc>
      </w:tr>
      <w:tr>
        <w:tblPrEx/>
        <w:trPr/>
        <w:tc>
          <w:tcPr>
            <w:tcW w:w="2670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Benedicts solution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Put contents of the beaker in a test tube add</w:t>
            </w:r>
          </w:p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Benedict’s solution</w:t>
            </w:r>
          </w:p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Then heat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Colour changes from blue to green, yellow orange then brown.</w:t>
            </w:r>
          </w:p>
        </w:tc>
        <w:tc>
          <w:tcPr>
            <w:tcW w:w="2671" w:type="dxa"/>
            <w:tcBorders/>
          </w:tcPr>
          <w:p>
            <w:pPr>
              <w:pStyle w:val="style0"/>
              <w:tabs>
                <w:tab w:val="left" w:leader="none" w:pos="330"/>
                <w:tab w:val="left" w:leader="none" w:pos="72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Presence of reducing sugars</w:t>
            </w:r>
          </w:p>
        </w:tc>
      </w:tr>
    </w:tbl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6 /2= 3 marks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N:B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Mark procedure once. But must be correct at all cases.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rPr>
          <w:rFonts w:ascii="Times New Roman" w:cs="Times New Roman" w:hAnsi="Times New Roman"/>
        </w:rPr>
      </w:pP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30" w:hanging="33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c. 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Reducing sugar molecules are small in sizes; able to pass through the semi – permeable membrane intopthe visking tubing by diffusion.</w:t>
      </w:r>
      <w:r>
        <w:rPr>
          <w:rFonts w:ascii="Times New Roman" w:cs="Times New Roman" w:hAnsi="Times New Roman"/>
        </w:rPr>
        <w:t xml:space="preserve"> (2mksl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30" w:hanging="33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Starch molecules are too large; to pass through the semi -permeable membrane/visking tubing into the beaker</w:t>
      </w:r>
      <w:r>
        <w:rPr>
          <w:rFonts w:ascii="Times New Roman" w:cs="Times New Roman" w:hAnsi="Times New Roman"/>
        </w:rPr>
        <w:t>. (2mks)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30" w:hanging="330"/>
        <w:rPr>
          <w:rFonts w:ascii="Times New Roman" w:cs="Times New Roman" w:hAnsi="Times New Roman"/>
        </w:rPr>
      </w:pP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30" w:hanging="33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d. Cell membrane (1mk)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30" w:hanging="33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3. a) </w:t>
      </w:r>
    </w:p>
    <w:tbl>
      <w:tblPr>
        <w:tblW w:w="630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1980"/>
        <w:gridCol w:w="2250"/>
        <w:gridCol w:w="2070"/>
      </w:tblGrid>
      <w:tr>
        <w:trPr/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Specimen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steps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identity</w:t>
            </w:r>
          </w:p>
        </w:tc>
      </w:tr>
      <w:tr>
        <w:tblPrEx/>
        <w:trPr/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A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1b,3a;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Arachnida</w:t>
            </w:r>
          </w:p>
        </w:tc>
      </w:tr>
      <w:tr>
        <w:tblPrEx/>
        <w:trPr/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B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1a,2a,4a;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Pisces</w:t>
            </w:r>
          </w:p>
        </w:tc>
      </w:tr>
      <w:tr>
        <w:tblPrEx/>
        <w:trPr/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C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1b,2b,5b,6b;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Chilopoda</w:t>
            </w:r>
          </w:p>
        </w:tc>
      </w:tr>
      <w:tr>
        <w:tblPrEx/>
        <w:trPr/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D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1a,2a,4b,7b,8a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Reptilia</w:t>
            </w:r>
          </w:p>
        </w:tc>
      </w:tr>
      <w:tr>
        <w:tblPrEx/>
        <w:trPr/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E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1a,2a,4b,7a;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Aves</w:t>
            </w:r>
          </w:p>
        </w:tc>
      </w:tr>
      <w:tr>
        <w:tblPrEx/>
        <w:trPr/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F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1b,3b,5a;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tabs>
                <w:tab w:val="left" w:leader="none" w:pos="720"/>
                <w:tab w:val="left" w:leader="none" w:pos="1080"/>
              </w:tabs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Insecta</w:t>
            </w:r>
          </w:p>
        </w:tc>
      </w:tr>
    </w:tbl>
    <w:p>
      <w:pPr>
        <w:pStyle w:val="style0"/>
        <w:tabs>
          <w:tab w:val="left" w:leader="none" w:pos="720"/>
          <w:tab w:val="left" w:leader="none" w:pos="1080"/>
        </w:tabs>
        <w:ind w:left="360" w:first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b) </w:t>
      </w:r>
      <w:r>
        <w:rPr>
          <w:rFonts w:ascii="Times New Roman" w:cs="Times New Roman" w:eastAsia="Times New Roman" w:hAnsi="Times New Roman"/>
          <w:sz w:val="24"/>
          <w:szCs w:val="24"/>
        </w:rPr>
        <w:t>External fertilization (1mk)</w:t>
      </w:r>
    </w:p>
    <w:p>
      <w:pPr>
        <w:pStyle w:val="style0"/>
        <w:tabs>
          <w:tab w:val="left" w:leader="none" w:pos="720"/>
          <w:tab w:val="left" w:leader="none" w:pos="1080"/>
        </w:tabs>
        <w:ind w:left="360" w:firstLine="360"/>
        <w:rPr>
          <w:rFonts w:ascii="Times New Roman" w:cs="Times New Roman" w:hAnsi="Times New Roman"/>
        </w:rPr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      Disadvantage: - low chances of fertilization.</w:t>
      </w:r>
    </w:p>
    <w:p>
      <w:pPr>
        <w:pStyle w:val="style0"/>
        <w:tabs>
          <w:tab w:val="left" w:leader="none" w:pos="330"/>
          <w:tab w:val="left" w:leader="none" w:pos="720"/>
        </w:tabs>
        <w:spacing w:after="0"/>
        <w:ind w:left="330"/>
        <w:rPr>
          <w:rFonts w:ascii="Times New Roman" w:cs="Times New Roman" w:hAnsi="Times New Roman"/>
        </w:rPr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                                       - Eggs and zygotes are prone to predators. (Mark any one.)</w:t>
      </w:r>
    </w:p>
    <w:sectPr>
      <w:headerReference w:type="default" r:id="rId2"/>
      <w:footerReference w:type="default" r:id="rId3"/>
      <w:pgSz w:w="11907" w:h="16839" w:orient="portrait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jc w:val="right"/>
      <w:rPr/>
    </w:pPr>
    <w:r>
      <w:rPr>
        <w:sz w:val="20"/>
        <w:szCs w:val="20"/>
      </w:rPr>
      <w:t xml:space="preserve">Page |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</w:t>
    </w:r>
    <w:r>
      <w:rPr>
        <w:sz w:val="20"/>
        <w:szCs w:val="20"/>
      </w:rPr>
      <w:t xml:space="preserve">                 Biology p3 ms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54768E54"/>
    <w:lvl w:ilvl="0" w:tplc="EE0C0B86">
      <w:start w:val="2"/>
      <w:numFmt w:val="bullet"/>
      <w:lvlText w:val="-"/>
      <w:lvlJc w:val="left"/>
      <w:pPr>
        <w:ind w:left="1080" w:hanging="360"/>
      </w:pPr>
      <w:rPr>
        <w:rFonts w:ascii="Times New Roman" w:cs="Times New Roman" w:eastAsia="Calibri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SimSun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7">
    <w:name w:val="Header Char_22065eb2-ca0b-421d-9d1a-c87cc89e2e76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Footer Char_b4d788d9-3a36-4b8f-b7a7-b168014d6191"/>
    <w:basedOn w:val="style65"/>
    <w:next w:val="style4098"/>
    <w:link w:val="style32"/>
    <w:uiPriority w:val="99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406</Words>
  <Pages>2</Pages>
  <Characters>2198</Characters>
  <Application>WPS Office</Application>
  <DocSecurity>0</DocSecurity>
  <Paragraphs>137</Paragraphs>
  <ScaleCrop>false</ScaleCrop>
  <LinksUpToDate>false</LinksUpToDate>
  <CharactersWithSpaces>2857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2024-07-02T12:22:37Z</dcterms:created>
  <dc:creator>Mutungi</dc:creator>
  <lastModifiedBy>CPH2531</lastModifiedBy>
  <dcterms:modified xsi:type="dcterms:W3CDTF">2024-07-02T12:22:37Z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cbeb2329b2114c49b69d2e03e5b6bbde</vt:lpwstr>
  </property>
</Properties>
</file>